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 w:hint="default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Адрес</w:t>
      </w:r>
      <w:r>
        <w:rPr>
          <w:rFonts w:ascii="Arial" w:hAnsi="Arial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:</w:t>
      </w:r>
      <w:r>
        <w:rPr>
          <w:rFonts w:ascii="Arial" w:hAnsi="Arial" w:hint="default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 </w:t>
      </w:r>
      <w:r>
        <w:rPr>
          <w:rFonts w:ascii="Arial" w:hAnsi="Arial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191023</w:t>
      </w:r>
      <w:r>
        <w:rPr>
          <w:rFonts w:ascii="Arial" w:hAnsi="Arial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Санкт</w:t>
      </w:r>
      <w:r>
        <w:rPr>
          <w:rFonts w:ascii="Arial" w:hAnsi="Arial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-</w:t>
      </w:r>
      <w:r>
        <w:rPr>
          <w:rFonts w:ascii="Arial" w:hAnsi="Arial" w:hint="default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Петербург</w:t>
      </w:r>
      <w:r>
        <w:rPr>
          <w:rFonts w:ascii="Arial" w:hAnsi="Arial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Малая Садовая ул</w:t>
      </w:r>
      <w:r>
        <w:rPr>
          <w:rFonts w:ascii="Arial" w:hAnsi="Arial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.</w:t>
      </w:r>
      <w:r>
        <w:rPr>
          <w:rFonts w:ascii="Arial" w:hAnsi="Arial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д</w:t>
      </w:r>
      <w:r>
        <w:rPr>
          <w:rFonts w:ascii="Arial" w:hAnsi="Arial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. 1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 w:hint="default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 xml:space="preserve">Телефон </w:t>
      </w:r>
      <w:r>
        <w:rPr>
          <w:rFonts w:ascii="Arial" w:hAnsi="Arial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(</w:t>
      </w:r>
      <w:r>
        <w:rPr>
          <w:rFonts w:ascii="Arial" w:hAnsi="Arial" w:hint="default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приемная</w:t>
      </w:r>
      <w:r>
        <w:rPr>
          <w:rFonts w:ascii="Arial" w:hAnsi="Arial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):</w:t>
      </w:r>
      <w:r>
        <w:rPr>
          <w:rFonts w:ascii="Arial" w:hAnsi="Arial" w:hint="default"/>
          <w:b w:val="0"/>
          <w:bCs w:val="0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 </w:t>
      </w:r>
      <w:r>
        <w:rPr>
          <w:rFonts w:ascii="Arial" w:hAnsi="Arial"/>
          <w:b w:val="0"/>
          <w:bCs w:val="0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(812) 246-69-79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 w:hint="default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Факс</w:t>
      </w:r>
      <w:r>
        <w:rPr>
          <w:rFonts w:ascii="Arial" w:hAnsi="Arial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:</w:t>
      </w:r>
      <w:r>
        <w:rPr>
          <w:rFonts w:ascii="Arial" w:hAnsi="Arial" w:hint="default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 </w:t>
      </w:r>
      <w:r>
        <w:rPr>
          <w:rFonts w:ascii="Arial" w:hAnsi="Arial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(812) 314-18-14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 w:hint="default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 xml:space="preserve">Электронная почта </w:t>
      </w:r>
      <w:r>
        <w:rPr>
          <w:rFonts w:ascii="Arial" w:hAnsi="Arial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(e-mail):</w:t>
      </w:r>
      <w:r>
        <w:rPr>
          <w:rFonts w:ascii="Arial" w:hAnsi="Arial" w:hint="default"/>
          <w:b w:val="0"/>
          <w:bCs w:val="0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 </w:t>
      </w:r>
      <w:r>
        <w:rPr>
          <w:rFonts w:ascii="Arial" w:hAnsi="Arial"/>
          <w:b w:val="0"/>
          <w:bCs w:val="0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kzdrav@gov.spb.ru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 w:hint="default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Официальный сайт</w:t>
      </w:r>
      <w:r>
        <w:rPr>
          <w:rFonts w:ascii="Arial" w:hAnsi="Arial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:</w:t>
      </w:r>
      <w:r>
        <w:rPr>
          <w:rFonts w:ascii="Arial" w:hAnsi="Arial" w:hint="default"/>
          <w:b w:val="0"/>
          <w:bCs w:val="0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 </w:t>
      </w:r>
      <w:r>
        <w:rPr>
          <w:rStyle w:val="Hyperlink.0"/>
          <w:rFonts w:ascii="Arial" w:cs="Arial" w:hAnsi="Arial" w:eastAsia="Arial"/>
          <w:b w:val="0"/>
          <w:bCs w:val="0"/>
          <w:outline w:val="0"/>
          <w:color w:val="1a0dab"/>
          <w:sz w:val="32"/>
          <w:szCs w:val="32"/>
          <w:u w:val="single"/>
          <w:shd w:val="clear" w:color="auto" w:fill="ffffff"/>
          <w:rtl w:val="0"/>
          <w14:textFill>
            <w14:solidFill>
              <w14:srgbClr w14:val="1A0DAB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b w:val="0"/>
          <w:bCs w:val="0"/>
          <w:outline w:val="0"/>
          <w:color w:val="1a0dab"/>
          <w:sz w:val="32"/>
          <w:szCs w:val="32"/>
          <w:u w:val="single"/>
          <w:shd w:val="clear" w:color="auto" w:fill="ffffff"/>
          <w:rtl w:val="0"/>
          <w14:textFill>
            <w14:solidFill>
              <w14:srgbClr w14:val="1A0DAB"/>
            </w14:solidFill>
          </w14:textFill>
        </w:rPr>
        <w:instrText xml:space="preserve"> HYPERLINK "http://zdrav.spb.ru/ru/commitet/kontakti/obrasheniya-grazhdan/"</w:instrText>
      </w:r>
      <w:r>
        <w:rPr>
          <w:rStyle w:val="Hyperlink.0"/>
          <w:rFonts w:ascii="Arial" w:cs="Arial" w:hAnsi="Arial" w:eastAsia="Arial"/>
          <w:b w:val="0"/>
          <w:bCs w:val="0"/>
          <w:outline w:val="0"/>
          <w:color w:val="1a0dab"/>
          <w:sz w:val="32"/>
          <w:szCs w:val="32"/>
          <w:u w:val="single"/>
          <w:shd w:val="clear" w:color="auto" w:fill="ffffff"/>
          <w:rtl w:val="0"/>
          <w14:textFill>
            <w14:solidFill>
              <w14:srgbClr w14:val="1A0DAB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b w:val="0"/>
          <w:bCs w:val="0"/>
          <w:outline w:val="0"/>
          <w:color w:val="1a0dab"/>
          <w:sz w:val="32"/>
          <w:szCs w:val="32"/>
          <w:u w:val="single"/>
          <w:shd w:val="clear" w:color="auto" w:fill="ffffff"/>
          <w:rtl w:val="0"/>
          <w14:textFill>
            <w14:solidFill>
              <w14:srgbClr w14:val="1A0DAB"/>
            </w14:solidFill>
          </w14:textFill>
        </w:rPr>
        <w:t>zdrav.spb.ru</w:t>
      </w:r>
      <w:r>
        <w:rPr>
          <w:rFonts w:ascii="Arial" w:cs="Arial" w:hAnsi="Arial" w:eastAsia="Arial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fldChar w:fldCharType="end" w:fldLock="0"/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 w:hint="default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Телефон горячей линии</w:t>
      </w:r>
      <w:r>
        <w:rPr>
          <w:rFonts w:ascii="Arial" w:hAnsi="Arial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:</w:t>
      </w:r>
      <w:r>
        <w:rPr>
          <w:rStyle w:val="Нет"/>
          <w:rFonts w:ascii="Arial" w:hAnsi="Arial" w:hint="default"/>
          <w:b w:val="0"/>
          <w:bCs w:val="0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 </w:t>
      </w:r>
      <w:r>
        <w:rPr>
          <w:rStyle w:val="Нет"/>
          <w:rFonts w:ascii="Arial" w:hAnsi="Arial"/>
          <w:b w:val="0"/>
          <w:bCs w:val="0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(812) 635-55-77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 xml:space="preserve">Дополнительные реквизиты </w:t>
      </w:r>
      <w:r>
        <w:rPr>
          <w:rFonts w:ascii="Arial" w:hAnsi="Arial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(</w:t>
      </w:r>
      <w:r>
        <w:rPr>
          <w:rFonts w:ascii="Arial" w:hAnsi="Arial" w:hint="default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:lang w:val="ru-RU"/>
          <w14:textFill>
            <w14:solidFill>
              <w14:srgbClr w14:val="0A0A0A"/>
            </w14:solidFill>
          </w14:textFill>
        </w:rPr>
        <w:t>для юридических данных</w:t>
      </w:r>
      <w:r>
        <w:rPr>
          <w:rFonts w:ascii="Arial" w:hAnsi="Arial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):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</w:pPr>
    </w:p>
    <w:p>
      <w:pPr>
        <w:pStyle w:val="По умолчанию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rial" w:hAnsi="Arial" w:hint="default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ИНН</w:t>
      </w:r>
      <w:r>
        <w:rPr>
          <w:rStyle w:val="Нет"/>
          <w:rFonts w:ascii="Arial" w:hAnsi="Arial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:</w:t>
      </w:r>
      <w:r>
        <w:rPr>
          <w:rFonts w:ascii="Arial" w:hAnsi="Arial" w:hint="default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 </w:t>
      </w:r>
      <w:r>
        <w:rPr>
          <w:rFonts w:ascii="Arial" w:hAnsi="Arial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7808043833</w:t>
      </w:r>
    </w:p>
    <w:p>
      <w:pPr>
        <w:pStyle w:val="По умолчанию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rial" w:hAnsi="Arial" w:hint="default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ОГРН</w:t>
      </w:r>
      <w:r>
        <w:rPr>
          <w:rStyle w:val="Нет"/>
          <w:rFonts w:ascii="Arial" w:hAnsi="Arial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:</w:t>
      </w:r>
      <w:r>
        <w:rPr>
          <w:rFonts w:ascii="Arial" w:hAnsi="Arial" w:hint="default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 </w:t>
      </w:r>
      <w:r>
        <w:rPr>
          <w:rFonts w:ascii="Arial" w:hAnsi="Arial"/>
          <w:outline w:val="0"/>
          <w:color w:val="0a0a0a"/>
          <w:sz w:val="32"/>
          <w:szCs w:val="3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1037843003285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d7e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d7e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d7e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d7e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d7e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d7e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d7e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d7e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d7e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a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a0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a0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a0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a0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a0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a0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a0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a0a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Пункт">
    <w:name w:val="Пункт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b w:val="0"/>
      <w:bCs w:val="0"/>
      <w:outline w:val="0"/>
      <w:color w:val="1a0dab"/>
      <w:u w:val="single"/>
      <w14:textFill>
        <w14:solidFill>
          <w14:srgbClr w14:val="1A0DAB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